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page" w:tblpX="276" w:tblpY="165"/>
        <w:tblW w:w="11340" w:type="dxa"/>
        <w:tblCellSpacing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0" w:type="dxa"/>
          <w:right w:w="0" w:type="dxa"/>
        </w:tblCellMar>
        <w:tblLook w:val="04A0" w:firstRow="1" w:lastRow="0" w:firstColumn="1" w:lastColumn="0" w:noHBand="0" w:noVBand="1"/>
      </w:tblPr>
      <w:tblGrid>
        <w:gridCol w:w="11340"/>
      </w:tblGrid>
      <w:tr w:rsidR="009E08E7" w:rsidRPr="00813E77" w:rsidTr="00D77E4F">
        <w:trPr>
          <w:tblCellSpacing w:w="0" w:type="dxa"/>
        </w:trPr>
        <w:tc>
          <w:tcPr>
            <w:tcW w:w="11340" w:type="dxa"/>
            <w:hideMark/>
          </w:tcPr>
          <w:p w:rsidR="009E08E7" w:rsidRPr="00813E77" w:rsidRDefault="009E08E7" w:rsidP="00D77E4F">
            <w:pPr>
              <w:spacing w:after="0" w:line="240" w:lineRule="auto"/>
              <w:rPr>
                <w:rFonts w:ascii="Arial" w:eastAsia="Times New Roman" w:hAnsi="Arial" w:cs="Arial"/>
                <w:color w:val="333333"/>
                <w:sz w:val="21"/>
                <w:szCs w:val="21"/>
                <w:lang w:eastAsia="uk-UA"/>
              </w:rPr>
            </w:pPr>
            <w:r w:rsidRPr="00813E77">
              <w:rPr>
                <w:rFonts w:ascii="Arial" w:eastAsia="Times New Roman" w:hAnsi="Arial" w:cs="Arial"/>
                <w:b/>
                <w:bCs/>
                <w:color w:val="333333"/>
                <w:sz w:val="21"/>
                <w:szCs w:val="21"/>
                <w:lang w:eastAsia="uk-UA"/>
              </w:rPr>
              <w:t> </w:t>
            </w:r>
          </w:p>
          <w:p w:rsidR="009E08E7" w:rsidRPr="00813E77" w:rsidRDefault="009E08E7" w:rsidP="00D77E4F">
            <w:pPr>
              <w:spacing w:after="0" w:line="240" w:lineRule="auto"/>
              <w:ind w:left="450"/>
              <w:jc w:val="center"/>
              <w:rPr>
                <w:rFonts w:ascii="Arial" w:eastAsia="Times New Roman" w:hAnsi="Arial" w:cs="Arial"/>
                <w:color w:val="333333"/>
                <w:sz w:val="21"/>
                <w:szCs w:val="21"/>
                <w:lang w:eastAsia="uk-UA"/>
              </w:rPr>
            </w:pPr>
            <w:r w:rsidRPr="00813E77">
              <w:rPr>
                <w:rFonts w:ascii="Arial" w:eastAsia="Times New Roman" w:hAnsi="Arial" w:cs="Arial"/>
                <w:b/>
                <w:bCs/>
                <w:color w:val="333333"/>
                <w:sz w:val="21"/>
                <w:szCs w:val="21"/>
                <w:lang w:eastAsia="uk-UA"/>
              </w:rPr>
              <w:t>Попередження про </w:t>
            </w:r>
          </w:p>
          <w:p w:rsidR="009E08E7" w:rsidRPr="00813E77" w:rsidRDefault="009E08E7" w:rsidP="00D77E4F">
            <w:pPr>
              <w:spacing w:after="0" w:line="240" w:lineRule="auto"/>
              <w:ind w:left="450"/>
              <w:jc w:val="center"/>
              <w:rPr>
                <w:rFonts w:ascii="Arial" w:eastAsia="Times New Roman" w:hAnsi="Arial" w:cs="Arial"/>
                <w:color w:val="333333"/>
                <w:sz w:val="21"/>
                <w:szCs w:val="21"/>
                <w:lang w:eastAsia="uk-UA"/>
              </w:rPr>
            </w:pPr>
            <w:r w:rsidRPr="00813E77">
              <w:rPr>
                <w:rFonts w:ascii="Arial" w:eastAsia="Times New Roman" w:hAnsi="Arial" w:cs="Arial"/>
                <w:b/>
                <w:bCs/>
                <w:color w:val="333333"/>
                <w:sz w:val="21"/>
                <w:szCs w:val="21"/>
                <w:lang w:eastAsia="uk-UA"/>
              </w:rPr>
              <w:t>можливі наслідки для споживача в разі користування споживчим кредитом або невиконання ним обов’язків згідно з договором про споживчий кредит,</w:t>
            </w:r>
          </w:p>
          <w:p w:rsidR="009E08E7" w:rsidRPr="00813E77" w:rsidRDefault="009E08E7" w:rsidP="00D77E4F">
            <w:pPr>
              <w:spacing w:after="0" w:line="240" w:lineRule="auto"/>
              <w:ind w:left="450"/>
              <w:jc w:val="center"/>
              <w:rPr>
                <w:rFonts w:ascii="Arial" w:eastAsia="Times New Roman" w:hAnsi="Arial" w:cs="Arial"/>
                <w:color w:val="333333"/>
                <w:sz w:val="21"/>
                <w:szCs w:val="21"/>
                <w:lang w:eastAsia="uk-UA"/>
              </w:rPr>
            </w:pPr>
            <w:r w:rsidRPr="00813E77">
              <w:rPr>
                <w:rFonts w:ascii="Arial" w:eastAsia="Times New Roman" w:hAnsi="Arial" w:cs="Arial"/>
                <w:b/>
                <w:bCs/>
                <w:color w:val="333333"/>
                <w:sz w:val="21"/>
                <w:szCs w:val="21"/>
                <w:lang w:eastAsia="uk-UA"/>
              </w:rPr>
              <w:t>уключаючи прострочення виконання зобов’язань зі сплати платежів, а також розмір неустойки, процентної ставки, інших платежів,</w:t>
            </w:r>
          </w:p>
          <w:p w:rsidR="009E08E7" w:rsidRPr="00813E77" w:rsidRDefault="009E08E7" w:rsidP="00D77E4F">
            <w:pPr>
              <w:spacing w:after="0" w:line="240" w:lineRule="auto"/>
              <w:ind w:left="450"/>
              <w:jc w:val="center"/>
              <w:rPr>
                <w:rFonts w:ascii="Arial" w:eastAsia="Times New Roman" w:hAnsi="Arial" w:cs="Arial"/>
                <w:color w:val="333333"/>
                <w:sz w:val="21"/>
                <w:szCs w:val="21"/>
                <w:lang w:eastAsia="uk-UA"/>
              </w:rPr>
            </w:pPr>
            <w:r w:rsidRPr="00813E77">
              <w:rPr>
                <w:rFonts w:ascii="Arial" w:eastAsia="Times New Roman" w:hAnsi="Arial" w:cs="Arial"/>
                <w:b/>
                <w:bCs/>
                <w:color w:val="333333"/>
                <w:sz w:val="21"/>
                <w:szCs w:val="21"/>
                <w:lang w:eastAsia="uk-UA"/>
              </w:rPr>
              <w:t>які застосовуються чи стягуються в разі невиконання зобов’язання за договором про споживчий кредит.</w:t>
            </w:r>
          </w:p>
          <w:p w:rsidR="009E08E7" w:rsidRPr="00813E77" w:rsidRDefault="009E08E7" w:rsidP="00D77E4F">
            <w:pPr>
              <w:spacing w:after="0" w:line="240" w:lineRule="auto"/>
              <w:ind w:left="450"/>
              <w:jc w:val="center"/>
              <w:rPr>
                <w:rFonts w:ascii="Arial" w:eastAsia="Times New Roman" w:hAnsi="Arial" w:cs="Arial"/>
                <w:color w:val="333333"/>
                <w:sz w:val="21"/>
                <w:szCs w:val="21"/>
                <w:lang w:eastAsia="uk-UA"/>
              </w:rPr>
            </w:pPr>
            <w:r w:rsidRPr="00813E77">
              <w:rPr>
                <w:rFonts w:ascii="Arial" w:eastAsia="Times New Roman" w:hAnsi="Arial" w:cs="Arial"/>
                <w:b/>
                <w:bCs/>
                <w:color w:val="333333"/>
                <w:sz w:val="21"/>
                <w:szCs w:val="21"/>
                <w:lang w:eastAsia="uk-UA"/>
              </w:rPr>
              <w:t> </w:t>
            </w:r>
          </w:p>
          <w:p w:rsidR="009E08E7" w:rsidRPr="00813E77" w:rsidRDefault="009E08E7" w:rsidP="00D77E4F">
            <w:pPr>
              <w:spacing w:after="0" w:line="240" w:lineRule="auto"/>
              <w:ind w:left="450"/>
              <w:rPr>
                <w:rFonts w:ascii="Arial" w:eastAsia="Times New Roman" w:hAnsi="Arial" w:cs="Arial"/>
                <w:color w:val="333333"/>
                <w:sz w:val="21"/>
                <w:szCs w:val="21"/>
                <w:lang w:eastAsia="uk-UA"/>
              </w:rPr>
            </w:pPr>
            <w:r w:rsidRPr="00813E77">
              <w:rPr>
                <w:rFonts w:ascii="Arial" w:eastAsia="Times New Roman" w:hAnsi="Arial" w:cs="Arial"/>
                <w:b/>
                <w:bCs/>
                <w:color w:val="333333"/>
                <w:sz w:val="21"/>
                <w:szCs w:val="21"/>
                <w:lang w:eastAsia="uk-UA"/>
              </w:rPr>
              <w:t>1. Споживач несе цивільно-правову відповідальність у вигляді додаткових процентів річних за неналежне виконання грошового зобов’язання (ч.2 ст.625 Цивільного кодексу  України).</w:t>
            </w:r>
          </w:p>
          <w:p w:rsidR="009E08E7" w:rsidRPr="00813E77" w:rsidRDefault="009E08E7" w:rsidP="00D77E4F">
            <w:pPr>
              <w:spacing w:after="0" w:line="240" w:lineRule="auto"/>
              <w:ind w:left="450"/>
              <w:rPr>
                <w:rFonts w:ascii="Arial" w:eastAsia="Times New Roman" w:hAnsi="Arial" w:cs="Arial"/>
                <w:color w:val="333333"/>
                <w:sz w:val="21"/>
                <w:szCs w:val="21"/>
                <w:lang w:eastAsia="uk-UA"/>
              </w:rPr>
            </w:pPr>
            <w:proofErr w:type="spellStart"/>
            <w:r w:rsidRPr="00813E77">
              <w:rPr>
                <w:rFonts w:ascii="Arial" w:eastAsia="Times New Roman" w:hAnsi="Arial" w:cs="Arial"/>
                <w:b/>
                <w:bCs/>
                <w:color w:val="333333"/>
                <w:sz w:val="21"/>
                <w:szCs w:val="21"/>
                <w:lang w:eastAsia="uk-UA"/>
              </w:rPr>
              <w:t>Кредитодавець</w:t>
            </w:r>
            <w:proofErr w:type="spellEnd"/>
            <w:r w:rsidRPr="00813E77">
              <w:rPr>
                <w:rFonts w:ascii="Arial" w:eastAsia="Times New Roman" w:hAnsi="Arial" w:cs="Arial"/>
                <w:b/>
                <w:bCs/>
                <w:color w:val="333333"/>
                <w:sz w:val="21"/>
                <w:szCs w:val="21"/>
                <w:lang w:eastAsia="uk-UA"/>
              </w:rPr>
              <w:t xml:space="preserve"> має право вимагати повернення Позичальником суми боргу з урахуванням встановленого індексу інфляції та:</w:t>
            </w:r>
          </w:p>
          <w:p w:rsidR="009E08E7" w:rsidRPr="00813E77" w:rsidRDefault="009E08E7" w:rsidP="00D77E4F">
            <w:pPr>
              <w:spacing w:after="0" w:line="240" w:lineRule="auto"/>
              <w:ind w:left="450"/>
              <w:rPr>
                <w:rFonts w:ascii="Arial" w:eastAsia="Times New Roman" w:hAnsi="Arial" w:cs="Arial"/>
                <w:color w:val="333333"/>
                <w:sz w:val="21"/>
                <w:szCs w:val="21"/>
                <w:lang w:eastAsia="uk-UA"/>
              </w:rPr>
            </w:pPr>
            <w:r w:rsidRPr="00813E77">
              <w:rPr>
                <w:rFonts w:ascii="Arial" w:eastAsia="Times New Roman" w:hAnsi="Arial" w:cs="Arial"/>
                <w:b/>
                <w:bCs/>
                <w:color w:val="333333"/>
                <w:sz w:val="21"/>
                <w:szCs w:val="21"/>
                <w:lang w:eastAsia="uk-UA"/>
              </w:rPr>
              <w:t xml:space="preserve">- 146 % (сто сорок шість) річних від простроченої суми за весь час прострочення сплати зобов’язань за Договором, згідно ст. 625 ЦК України, до підвиду споживчого кредиту  за назвою "Без </w:t>
            </w:r>
            <w:proofErr w:type="spellStart"/>
            <w:r w:rsidRPr="00813E77">
              <w:rPr>
                <w:rFonts w:ascii="Arial" w:eastAsia="Times New Roman" w:hAnsi="Arial" w:cs="Arial"/>
                <w:b/>
                <w:bCs/>
                <w:color w:val="333333"/>
                <w:sz w:val="21"/>
                <w:szCs w:val="21"/>
                <w:lang w:eastAsia="uk-UA"/>
              </w:rPr>
              <w:t>поруки"та</w:t>
            </w:r>
            <w:proofErr w:type="spellEnd"/>
            <w:r w:rsidRPr="00813E77">
              <w:rPr>
                <w:rFonts w:ascii="Arial" w:eastAsia="Times New Roman" w:hAnsi="Arial" w:cs="Arial"/>
                <w:b/>
                <w:bCs/>
                <w:color w:val="333333"/>
                <w:sz w:val="21"/>
                <w:szCs w:val="21"/>
                <w:lang w:eastAsia="uk-UA"/>
              </w:rPr>
              <w:t xml:space="preserve"> "Відсотки авансом".</w:t>
            </w:r>
          </w:p>
          <w:p w:rsidR="009E08E7" w:rsidRPr="00813E77" w:rsidRDefault="009E08E7" w:rsidP="00D77E4F">
            <w:pPr>
              <w:spacing w:after="0" w:line="240" w:lineRule="auto"/>
              <w:ind w:left="450"/>
              <w:rPr>
                <w:rFonts w:ascii="Arial" w:eastAsia="Times New Roman" w:hAnsi="Arial" w:cs="Arial"/>
                <w:color w:val="333333"/>
                <w:sz w:val="21"/>
                <w:szCs w:val="21"/>
                <w:lang w:eastAsia="uk-UA"/>
              </w:rPr>
            </w:pPr>
            <w:r w:rsidRPr="00813E77">
              <w:rPr>
                <w:rFonts w:ascii="Arial" w:eastAsia="Times New Roman" w:hAnsi="Arial" w:cs="Arial"/>
                <w:b/>
                <w:bCs/>
                <w:color w:val="333333"/>
                <w:sz w:val="21"/>
                <w:szCs w:val="21"/>
                <w:lang w:eastAsia="uk-UA"/>
              </w:rPr>
              <w:t>- 73 % (сімдесят три) річних від простроченої суми за весь час прострочення сплати зобов’язань за Договором, згідно ст. 625 ЦК України, до підвиду споживчого кредиту за  назвою "Ремонт та особисте господарство" та "Побутовий".</w:t>
            </w:r>
          </w:p>
          <w:p w:rsidR="009E08E7" w:rsidRPr="00813E77" w:rsidRDefault="009E08E7" w:rsidP="00D77E4F">
            <w:pPr>
              <w:spacing w:after="0" w:line="240" w:lineRule="auto"/>
              <w:ind w:left="450"/>
              <w:rPr>
                <w:rFonts w:ascii="Arial" w:eastAsia="Times New Roman" w:hAnsi="Arial" w:cs="Arial"/>
                <w:color w:val="333333"/>
                <w:sz w:val="21"/>
                <w:szCs w:val="21"/>
                <w:lang w:eastAsia="uk-UA"/>
              </w:rPr>
            </w:pPr>
            <w:r w:rsidRPr="00813E77">
              <w:rPr>
                <w:rFonts w:ascii="Arial" w:eastAsia="Times New Roman" w:hAnsi="Arial" w:cs="Arial"/>
                <w:b/>
                <w:bCs/>
                <w:color w:val="333333"/>
                <w:sz w:val="21"/>
                <w:szCs w:val="21"/>
                <w:lang w:eastAsia="uk-UA"/>
              </w:rPr>
              <w:t>- 42 % (сорок два) річних від простроченої суми за весь час прострочення сплати зобов’язань за Договором, згідно ст. 625 ЦК України, до підвиду споживчого кредиту за  назвою "З поручительством".</w:t>
            </w:r>
          </w:p>
          <w:p w:rsidR="009E08E7" w:rsidRPr="00813E77" w:rsidRDefault="009E08E7" w:rsidP="00D77E4F">
            <w:pPr>
              <w:spacing w:after="0" w:line="240" w:lineRule="auto"/>
              <w:ind w:left="450"/>
              <w:rPr>
                <w:rFonts w:ascii="Arial" w:eastAsia="Times New Roman" w:hAnsi="Arial" w:cs="Arial"/>
                <w:color w:val="333333"/>
                <w:sz w:val="21"/>
                <w:szCs w:val="21"/>
                <w:lang w:eastAsia="uk-UA"/>
              </w:rPr>
            </w:pPr>
            <w:proofErr w:type="spellStart"/>
            <w:r w:rsidRPr="00813E77">
              <w:rPr>
                <w:rFonts w:ascii="Arial" w:eastAsia="Times New Roman" w:hAnsi="Arial" w:cs="Arial"/>
                <w:b/>
                <w:bCs/>
                <w:color w:val="333333"/>
                <w:sz w:val="21"/>
                <w:szCs w:val="21"/>
                <w:lang w:eastAsia="uk-UA"/>
              </w:rPr>
              <w:t>Кредитодавець</w:t>
            </w:r>
            <w:proofErr w:type="spellEnd"/>
            <w:r w:rsidRPr="00813E77">
              <w:rPr>
                <w:rFonts w:ascii="Arial" w:eastAsia="Times New Roman" w:hAnsi="Arial" w:cs="Arial"/>
                <w:b/>
                <w:bCs/>
                <w:color w:val="333333"/>
                <w:sz w:val="21"/>
                <w:szCs w:val="21"/>
                <w:lang w:eastAsia="uk-UA"/>
              </w:rPr>
              <w:t xml:space="preserve"> має право вимагати сплати штрафу у розмірі 2% від суми укладеного договору за порушення сплати кожного платежу передбаченого Графіком платежів, якщо  позичальник не здійснив чергову </w:t>
            </w:r>
            <w:proofErr w:type="spellStart"/>
            <w:r w:rsidRPr="00813E77">
              <w:rPr>
                <w:rFonts w:ascii="Arial" w:eastAsia="Times New Roman" w:hAnsi="Arial" w:cs="Arial"/>
                <w:b/>
                <w:bCs/>
                <w:color w:val="333333"/>
                <w:sz w:val="21"/>
                <w:szCs w:val="21"/>
                <w:lang w:eastAsia="uk-UA"/>
              </w:rPr>
              <w:t>проплату</w:t>
            </w:r>
            <w:proofErr w:type="spellEnd"/>
            <w:r w:rsidRPr="00813E77">
              <w:rPr>
                <w:rFonts w:ascii="Arial" w:eastAsia="Times New Roman" w:hAnsi="Arial" w:cs="Arial"/>
                <w:b/>
                <w:bCs/>
                <w:color w:val="333333"/>
                <w:sz w:val="21"/>
                <w:szCs w:val="21"/>
                <w:lang w:eastAsia="uk-UA"/>
              </w:rPr>
              <w:t xml:space="preserve"> (здійснив не в повному обсязі) протягом 1 дня(днів) з дати вказаної у Графіку платежів, до підвиду споживчого кредиту за  назвою "Без поруки", "Відсотки авансом", "Ремонт та особисте господарство" та "Побутовий".</w:t>
            </w:r>
          </w:p>
          <w:p w:rsidR="009E08E7" w:rsidRPr="00813E77" w:rsidRDefault="009E08E7" w:rsidP="00D77E4F">
            <w:pPr>
              <w:spacing w:after="0" w:line="240" w:lineRule="auto"/>
              <w:ind w:left="450"/>
              <w:rPr>
                <w:rFonts w:ascii="Arial" w:eastAsia="Times New Roman" w:hAnsi="Arial" w:cs="Arial"/>
                <w:color w:val="333333"/>
                <w:sz w:val="21"/>
                <w:szCs w:val="21"/>
                <w:lang w:eastAsia="uk-UA"/>
              </w:rPr>
            </w:pPr>
            <w:r w:rsidRPr="00813E77">
              <w:rPr>
                <w:rFonts w:ascii="Arial" w:eastAsia="Times New Roman" w:hAnsi="Arial" w:cs="Arial"/>
                <w:b/>
                <w:bCs/>
                <w:color w:val="333333"/>
                <w:sz w:val="21"/>
                <w:szCs w:val="21"/>
                <w:lang w:eastAsia="uk-UA"/>
              </w:rPr>
              <w:t>Відповідно частини 2 статті 21 Закону України “Про споживче кредитування”,  сукупна сума неустойки (штраф, пеня), нарахована за порушення зобов’язань споживачем не  може перевищувати половини суми, одержаної споживачем за таким договором, і не може бути збільшена за домовленістю сторін.</w:t>
            </w:r>
          </w:p>
          <w:p w:rsidR="009E08E7" w:rsidRPr="00813E77" w:rsidRDefault="009E08E7" w:rsidP="00D77E4F">
            <w:pPr>
              <w:spacing w:after="0" w:line="240" w:lineRule="auto"/>
              <w:ind w:left="450"/>
              <w:rPr>
                <w:rFonts w:ascii="Arial" w:eastAsia="Times New Roman" w:hAnsi="Arial" w:cs="Arial"/>
                <w:color w:val="333333"/>
                <w:sz w:val="21"/>
                <w:szCs w:val="21"/>
                <w:lang w:eastAsia="uk-UA"/>
              </w:rPr>
            </w:pPr>
            <w:r w:rsidRPr="00813E77">
              <w:rPr>
                <w:rFonts w:ascii="Arial" w:eastAsia="Times New Roman" w:hAnsi="Arial" w:cs="Arial"/>
                <w:b/>
                <w:bCs/>
                <w:color w:val="333333"/>
                <w:sz w:val="21"/>
                <w:szCs w:val="21"/>
                <w:lang w:eastAsia="uk-UA"/>
              </w:rPr>
              <w:t>2. Порушення виконання зобов’язання щодо повернення споживчого кредиту може вплинути на кредитну історію та ускладнити отримання споживчого кредиту надалі.</w:t>
            </w:r>
          </w:p>
          <w:p w:rsidR="009E08E7" w:rsidRPr="00813E77" w:rsidRDefault="009E08E7" w:rsidP="00D77E4F">
            <w:pPr>
              <w:spacing w:after="0" w:line="240" w:lineRule="auto"/>
              <w:ind w:left="450"/>
              <w:rPr>
                <w:rFonts w:ascii="Arial" w:eastAsia="Times New Roman" w:hAnsi="Arial" w:cs="Arial"/>
                <w:color w:val="333333"/>
                <w:sz w:val="21"/>
                <w:szCs w:val="21"/>
                <w:lang w:eastAsia="uk-UA"/>
              </w:rPr>
            </w:pPr>
            <w:r w:rsidRPr="00813E77">
              <w:rPr>
                <w:rFonts w:ascii="Arial" w:eastAsia="Times New Roman" w:hAnsi="Arial" w:cs="Arial"/>
                <w:b/>
                <w:bCs/>
                <w:color w:val="333333"/>
                <w:sz w:val="21"/>
                <w:szCs w:val="21"/>
                <w:lang w:eastAsia="uk-UA"/>
              </w:rPr>
              <w:t>3. Кредитній спілці забороняється вимагати від споживача придбання будь-яких товарів чи послуг від фінансової установи або спорідненої чи пов’язаної з ним особи як  обов’язкову умову надання споживчого кредиту.</w:t>
            </w:r>
          </w:p>
          <w:p w:rsidR="009E08E7" w:rsidRPr="00813E77" w:rsidRDefault="009E08E7" w:rsidP="00D77E4F">
            <w:pPr>
              <w:spacing w:after="0" w:line="240" w:lineRule="auto"/>
              <w:ind w:left="450"/>
              <w:rPr>
                <w:rFonts w:ascii="Arial" w:eastAsia="Times New Roman" w:hAnsi="Arial" w:cs="Arial"/>
                <w:color w:val="333333"/>
                <w:sz w:val="21"/>
                <w:szCs w:val="21"/>
                <w:lang w:eastAsia="uk-UA"/>
              </w:rPr>
            </w:pPr>
            <w:r w:rsidRPr="00813E77">
              <w:rPr>
                <w:rFonts w:ascii="Arial" w:eastAsia="Times New Roman" w:hAnsi="Arial" w:cs="Arial"/>
                <w:b/>
                <w:bCs/>
                <w:color w:val="333333"/>
                <w:sz w:val="21"/>
                <w:szCs w:val="21"/>
                <w:lang w:eastAsia="uk-UA"/>
              </w:rPr>
              <w:t>4. Для прийняття усвідомленого рішення щодо отримання споживчого кредиту на запропонованих умовах споживач має право розглянути альтернативні різновиди споживчих  кредитів та фінансових установ.</w:t>
            </w:r>
          </w:p>
          <w:p w:rsidR="009E08E7" w:rsidRPr="00813E77" w:rsidRDefault="009E08E7" w:rsidP="00D77E4F">
            <w:pPr>
              <w:spacing w:after="0" w:line="240" w:lineRule="auto"/>
              <w:ind w:left="450"/>
              <w:rPr>
                <w:rFonts w:ascii="Arial" w:eastAsia="Times New Roman" w:hAnsi="Arial" w:cs="Arial"/>
                <w:color w:val="333333"/>
                <w:sz w:val="21"/>
                <w:szCs w:val="21"/>
                <w:lang w:eastAsia="uk-UA"/>
              </w:rPr>
            </w:pPr>
            <w:r w:rsidRPr="00813E77">
              <w:rPr>
                <w:rFonts w:ascii="Arial" w:eastAsia="Times New Roman" w:hAnsi="Arial" w:cs="Arial"/>
                <w:b/>
                <w:bCs/>
                <w:color w:val="333333"/>
                <w:sz w:val="21"/>
                <w:szCs w:val="21"/>
                <w:lang w:eastAsia="uk-UA"/>
              </w:rPr>
              <w:t>5. Кредитна спілка має право вносити зміни до укладених зі споживачами договорів про споживчий кредит тільки за згодою сторін.</w:t>
            </w:r>
          </w:p>
          <w:p w:rsidR="009E08E7" w:rsidRPr="00813E77" w:rsidRDefault="009E08E7" w:rsidP="00D77E4F">
            <w:pPr>
              <w:spacing w:after="0" w:line="240" w:lineRule="auto"/>
              <w:ind w:left="450"/>
              <w:rPr>
                <w:rFonts w:ascii="Arial" w:eastAsia="Times New Roman" w:hAnsi="Arial" w:cs="Arial"/>
                <w:color w:val="333333"/>
                <w:sz w:val="21"/>
                <w:szCs w:val="21"/>
                <w:lang w:eastAsia="uk-UA"/>
              </w:rPr>
            </w:pPr>
            <w:r w:rsidRPr="00813E77">
              <w:rPr>
                <w:rFonts w:ascii="Arial" w:eastAsia="Times New Roman" w:hAnsi="Arial" w:cs="Arial"/>
                <w:b/>
                <w:bCs/>
                <w:color w:val="333333"/>
                <w:sz w:val="21"/>
                <w:szCs w:val="21"/>
                <w:lang w:eastAsia="uk-UA"/>
              </w:rPr>
              <w:t>6. Споживач має можливість відмовитися від отримання рекламних матеріалів засобами дистанційних каналів комунікації.</w:t>
            </w:r>
          </w:p>
          <w:p w:rsidR="009E08E7" w:rsidRPr="00813E77" w:rsidRDefault="009E08E7" w:rsidP="00D77E4F">
            <w:pPr>
              <w:spacing w:after="0" w:line="240" w:lineRule="auto"/>
              <w:ind w:left="450"/>
              <w:rPr>
                <w:rFonts w:ascii="Arial" w:eastAsia="Times New Roman" w:hAnsi="Arial" w:cs="Arial"/>
                <w:color w:val="333333"/>
                <w:sz w:val="21"/>
                <w:szCs w:val="21"/>
                <w:lang w:eastAsia="uk-UA"/>
              </w:rPr>
            </w:pPr>
            <w:r w:rsidRPr="00813E77">
              <w:rPr>
                <w:rFonts w:ascii="Arial" w:eastAsia="Times New Roman" w:hAnsi="Arial" w:cs="Arial"/>
                <w:b/>
                <w:bCs/>
                <w:color w:val="333333"/>
                <w:sz w:val="21"/>
                <w:szCs w:val="21"/>
                <w:lang w:eastAsia="uk-UA"/>
              </w:rPr>
              <w:t>7. Можливі витрати на сплату споживачем платежів за користування споживчим кредитом залежать від обраного споживачем способу сплати.</w:t>
            </w:r>
          </w:p>
          <w:p w:rsidR="009E08E7" w:rsidRPr="00813E77" w:rsidRDefault="009E08E7" w:rsidP="00D77E4F">
            <w:pPr>
              <w:spacing w:after="0" w:line="240" w:lineRule="auto"/>
              <w:ind w:left="450"/>
              <w:rPr>
                <w:rFonts w:ascii="Arial" w:eastAsia="Times New Roman" w:hAnsi="Arial" w:cs="Arial"/>
                <w:color w:val="333333"/>
                <w:sz w:val="21"/>
                <w:szCs w:val="21"/>
                <w:lang w:eastAsia="uk-UA"/>
              </w:rPr>
            </w:pPr>
            <w:r w:rsidRPr="00813E77">
              <w:rPr>
                <w:rFonts w:ascii="Arial" w:eastAsia="Times New Roman" w:hAnsi="Arial" w:cs="Arial"/>
                <w:b/>
                <w:bCs/>
                <w:color w:val="333333"/>
                <w:sz w:val="21"/>
                <w:szCs w:val="21"/>
                <w:lang w:eastAsia="uk-UA"/>
              </w:rPr>
              <w:t>8. Ініціювання споживачем продовження (</w:t>
            </w:r>
            <w:proofErr w:type="spellStart"/>
            <w:r w:rsidRPr="00813E77">
              <w:rPr>
                <w:rFonts w:ascii="Arial" w:eastAsia="Times New Roman" w:hAnsi="Arial" w:cs="Arial"/>
                <w:b/>
                <w:bCs/>
                <w:color w:val="333333"/>
                <w:sz w:val="21"/>
                <w:szCs w:val="21"/>
                <w:lang w:eastAsia="uk-UA"/>
              </w:rPr>
              <w:t>лонгації</w:t>
            </w:r>
            <w:proofErr w:type="spellEnd"/>
            <w:r w:rsidRPr="00813E77">
              <w:rPr>
                <w:rFonts w:ascii="Arial" w:eastAsia="Times New Roman" w:hAnsi="Arial" w:cs="Arial"/>
                <w:b/>
                <w:bCs/>
                <w:color w:val="333333"/>
                <w:sz w:val="21"/>
                <w:szCs w:val="21"/>
                <w:lang w:eastAsia="uk-UA"/>
              </w:rPr>
              <w:t>, пролонгації) строку погашення споживчого кредиту (строку виконання грошового зобов’язання)/строку кредитування/  строку дії договору про споживчий кредит не передбачено.</w:t>
            </w:r>
          </w:p>
        </w:tc>
      </w:tr>
    </w:tbl>
    <w:p w:rsidR="001A0E4E" w:rsidRDefault="009E08E7">
      <w:bookmarkStart w:id="0" w:name="_GoBack"/>
      <w:bookmarkEnd w:id="0"/>
    </w:p>
    <w:sectPr w:rsidR="001A0E4E">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8E7"/>
    <w:rsid w:val="00906A7F"/>
    <w:rsid w:val="00937816"/>
    <w:rsid w:val="009E08E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CCA0F38-5B0D-406F-B31F-F9C7A7401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E08E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2031</Words>
  <Characters>1158</Characters>
  <Application>Microsoft Office Word</Application>
  <DocSecurity>0</DocSecurity>
  <Lines>9</Lines>
  <Paragraphs>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1</cp:revision>
  <dcterms:created xsi:type="dcterms:W3CDTF">2023-01-30T18:33:00Z</dcterms:created>
  <dcterms:modified xsi:type="dcterms:W3CDTF">2023-01-30T18:34:00Z</dcterms:modified>
</cp:coreProperties>
</file>